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157B8" w14:textId="470A98FF" w:rsidR="00856302" w:rsidRPr="00290F12" w:rsidRDefault="00856302" w:rsidP="005D1FCD">
      <w:pPr>
        <w:rPr>
          <w:b/>
        </w:rPr>
      </w:pPr>
    </w:p>
    <w:p w14:paraId="1B0B4E19" w14:textId="417CADBA" w:rsidR="00F837F1" w:rsidRDefault="004F6859" w:rsidP="00F837F1">
      <w:pPr>
        <w:tabs>
          <w:tab w:val="left" w:pos="1380"/>
          <w:tab w:val="center" w:pos="4677"/>
        </w:tabs>
        <w:jc w:val="both"/>
      </w:pPr>
      <w:r>
        <w:rPr>
          <w:noProof/>
          <w:lang w:eastAsia="ru-RU"/>
        </w:rPr>
        <w:drawing>
          <wp:inline distT="0" distB="0" distL="0" distR="0" wp14:anchorId="67219B8C" wp14:editId="2C153E8A">
            <wp:extent cx="5940425" cy="8158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BFD200" w14:textId="23E734D1"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E36A35">
        <w:rPr>
          <w:sz w:val="28"/>
          <w:szCs w:val="28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14:paraId="28E81754" w14:textId="47554895"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интересами Учреждения</w:t>
      </w:r>
      <w:r w:rsidR="00D41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14:paraId="6AD3B65F" w14:textId="77777777"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избегать ситуаций и обстоятельств, которые могут привести к конфликту интересов; </w:t>
      </w:r>
    </w:p>
    <w:p w14:paraId="570857F1" w14:textId="77777777"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76229516" w14:textId="77777777"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14:paraId="27BE5359" w14:textId="31EA27DA"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D41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чреждения. </w:t>
      </w:r>
    </w:p>
    <w:p w14:paraId="4B90359A" w14:textId="77777777"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14:paraId="76653E97" w14:textId="77777777"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14:paraId="251F2B68" w14:textId="3A982D98"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D411FA">
        <w:rPr>
          <w:b/>
          <w:sz w:val="28"/>
          <w:szCs w:val="28"/>
        </w:rPr>
        <w:t>.</w:t>
      </w:r>
    </w:p>
    <w:p w14:paraId="37D0F4B2" w14:textId="77777777" w:rsidR="00F837F1" w:rsidRDefault="00F837F1" w:rsidP="008026A5">
      <w:pPr>
        <w:tabs>
          <w:tab w:val="left" w:pos="1380"/>
          <w:tab w:val="center" w:pos="4677"/>
        </w:tabs>
        <w:jc w:val="both"/>
      </w:pPr>
    </w:p>
    <w:p w14:paraId="6648282E" w14:textId="3FD69943"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Учреждении.</w:t>
      </w:r>
    </w:p>
    <w:p w14:paraId="793A4C8B" w14:textId="77777777" w:rsidR="004450C5" w:rsidRDefault="004450C5" w:rsidP="004450C5">
      <w:pPr>
        <w:jc w:val="both"/>
      </w:pPr>
    </w:p>
    <w:p w14:paraId="4C97568C" w14:textId="64E850C6"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  <w:r w:rsidR="00D411FA">
        <w:rPr>
          <w:b/>
        </w:rPr>
        <w:t>.</w:t>
      </w:r>
    </w:p>
    <w:p w14:paraId="64E021FB" w14:textId="77777777" w:rsidR="00C01A21" w:rsidRDefault="00C01A21" w:rsidP="00C01A21">
      <w:pPr>
        <w:pStyle w:val="Default"/>
      </w:pPr>
    </w:p>
    <w:p w14:paraId="05849452" w14:textId="33470E83"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14:paraId="4A3AC41D" w14:textId="54003540"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Конфликт интересов в Учреждении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14:paraId="4B825A76" w14:textId="249B2AC7"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Учрежден</w:t>
      </w:r>
      <w:r w:rsidR="00D411FA">
        <w:rPr>
          <w:sz w:val="28"/>
          <w:szCs w:val="28"/>
        </w:rPr>
        <w:t>ия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14:paraId="62D5371C" w14:textId="5B0129C6"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Учреждения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28B009A3" w14:textId="70CA010B"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14:paraId="046E6B3D" w14:textId="16EABFCD"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>перевод работника Учреждения</w:t>
      </w:r>
      <w:r w:rsidR="00E36A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14:paraId="1B14BF68" w14:textId="246B6067"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>отказ работника Учреждения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</w:t>
      </w:r>
      <w:r w:rsidR="00D411FA">
        <w:rPr>
          <w:sz w:val="28"/>
          <w:szCs w:val="28"/>
        </w:rPr>
        <w:t>я</w:t>
      </w:r>
      <w:r w:rsidR="00BF7556">
        <w:rPr>
          <w:sz w:val="28"/>
          <w:szCs w:val="28"/>
        </w:rPr>
        <w:t>;</w:t>
      </w:r>
    </w:p>
    <w:p w14:paraId="05FFADC2" w14:textId="77777777"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14:paraId="3CB9AF10" w14:textId="71E5562E" w:rsidR="00C01A21" w:rsidRDefault="00C01A21" w:rsidP="00C01A21">
      <w:pPr>
        <w:ind w:firstLine="709"/>
        <w:jc w:val="both"/>
      </w:pPr>
      <w:r w:rsidRPr="00E30303">
        <w:rPr>
          <w:szCs w:val="28"/>
        </w:rPr>
        <w:lastRenderedPageBreak/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 xml:space="preserve">чреждения. </w:t>
      </w:r>
    </w:p>
    <w:p w14:paraId="3A7DCC82" w14:textId="77777777" w:rsidR="006125AB" w:rsidRDefault="006125AB" w:rsidP="00C01A21">
      <w:pPr>
        <w:jc w:val="both"/>
      </w:pPr>
    </w:p>
    <w:p w14:paraId="071B6CF3" w14:textId="77777777"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14:paraId="422F51F6" w14:textId="77777777"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14:paraId="2C68203D" w14:textId="2C339436"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>6.1. Работник Учреждения</w:t>
      </w:r>
      <w:r>
        <w:rPr>
          <w:sz w:val="28"/>
          <w:szCs w:val="28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14:paraId="31A97DC8" w14:textId="276A7707"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>В случае если работник Учреждения</w:t>
      </w:r>
      <w:r>
        <w:rPr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10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14:paraId="4E4B2F48" w14:textId="0393F212"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>Работник Учреждения</w:t>
      </w:r>
      <w:r w:rsidR="00B65DA5">
        <w:rPr>
          <w:color w:val="000000" w:themeColor="text1"/>
        </w:rPr>
        <w:t>,</w:t>
      </w:r>
      <w:r w:rsidR="00D411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14:paraId="3561BDE4" w14:textId="70AAFABB"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Учреждения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B65DA5">
        <w:rPr>
          <w:rFonts w:ascii="Times New Roman" w:hAnsi="Times New Roman"/>
          <w:sz w:val="28"/>
          <w:szCs w:val="22"/>
          <w:lang w:eastAsia="en-US"/>
        </w:rPr>
        <w:t>. Лицом, ответственным за прием, регистрацию и учет поступивших уведомлений, ответственным за работу по профилактике коррупционных правонарушений является руководитель (директор) Учреждения.</w:t>
      </w:r>
    </w:p>
    <w:p w14:paraId="01BE9A6A" w14:textId="77777777"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14:paraId="08368C09" w14:textId="20C8E263"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</w:t>
      </w:r>
      <w:r w:rsidR="00B65DA5">
        <w:rPr>
          <w:rFonts w:ascii="Times New Roman" w:hAnsi="Times New Roman"/>
          <w:sz w:val="28"/>
          <w:szCs w:val="22"/>
          <w:lang w:eastAsia="en-US"/>
        </w:rPr>
        <w:t xml:space="preserve"> в МБОУ «</w:t>
      </w:r>
      <w:proofErr w:type="gramStart"/>
      <w:r w:rsidR="00B65DA5">
        <w:rPr>
          <w:rFonts w:ascii="Times New Roman" w:hAnsi="Times New Roman"/>
          <w:sz w:val="28"/>
          <w:szCs w:val="22"/>
          <w:lang w:eastAsia="en-US"/>
        </w:rPr>
        <w:t>Благо</w:t>
      </w:r>
      <w:r w:rsidR="00B62074">
        <w:rPr>
          <w:rFonts w:ascii="Times New Roman" w:hAnsi="Times New Roman"/>
          <w:sz w:val="28"/>
          <w:szCs w:val="22"/>
          <w:lang w:eastAsia="en-US"/>
        </w:rPr>
        <w:t>вещенская</w:t>
      </w:r>
      <w:proofErr w:type="gramEnd"/>
      <w:r w:rsidR="00B65DA5">
        <w:rPr>
          <w:rFonts w:ascii="Times New Roman" w:hAnsi="Times New Roman"/>
          <w:sz w:val="28"/>
          <w:szCs w:val="22"/>
          <w:lang w:eastAsia="en-US"/>
        </w:rPr>
        <w:t xml:space="preserve"> СОШ»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14:paraId="2FA6D93D" w14:textId="455F4812"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</w:t>
      </w:r>
      <w:r w:rsidR="00B65DA5">
        <w:rPr>
          <w:rFonts w:ascii="Times New Roman" w:hAnsi="Times New Roman"/>
          <w:sz w:val="28"/>
          <w:szCs w:val="22"/>
          <w:lang w:eastAsia="en-US"/>
        </w:rPr>
        <w:t>.</w:t>
      </w:r>
    </w:p>
    <w:p w14:paraId="2EE8CAD3" w14:textId="77777777"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 </w:t>
      </w:r>
      <w:r>
        <w:rPr>
          <w:rFonts w:ascii="Times New Roman" w:hAnsi="Times New Roman"/>
          <w:sz w:val="28"/>
          <w:szCs w:val="22"/>
          <w:lang w:eastAsia="en-US"/>
        </w:rPr>
        <w:lastRenderedPageBreak/>
        <w:t>регистрации.</w:t>
      </w:r>
    </w:p>
    <w:p w14:paraId="33B9CACC" w14:textId="03D91548"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. </w:t>
      </w:r>
    </w:p>
    <w:p w14:paraId="79A5B089" w14:textId="779AAAB6"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14:paraId="647277B5" w14:textId="77777777"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6674D9F" w14:textId="77777777" w:rsidR="00A75C47" w:rsidRDefault="00A75C47" w:rsidP="00A75C47"/>
    <w:p w14:paraId="141991B3" w14:textId="77777777" w:rsidR="00B27F8D" w:rsidRDefault="00B27F8D">
      <w:pPr>
        <w:spacing w:after="200" w:line="276" w:lineRule="auto"/>
        <w:jc w:val="left"/>
      </w:pPr>
      <w:r>
        <w:br w:type="page"/>
      </w:r>
    </w:p>
    <w:p w14:paraId="33F737B3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14:paraId="2E20A64B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14:paraId="6DF991C3" w14:textId="77777777" w:rsidTr="0039683E">
        <w:tc>
          <w:tcPr>
            <w:tcW w:w="4644" w:type="dxa"/>
          </w:tcPr>
          <w:p w14:paraId="35986409" w14:textId="77777777"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14:paraId="3242907A" w14:textId="77777777"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14:paraId="3EAD5EAE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14:paraId="1C160232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14:paraId="135EE87F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14:paraId="3B0A09AF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14:paraId="0B22453C" w14:textId="77777777"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14:paraId="3CC6CD4A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14:paraId="31BE5618" w14:textId="77777777" w:rsidR="00B27F8D" w:rsidRDefault="00B27F8D" w:rsidP="0039683E">
            <w:pPr>
              <w:jc w:val="right"/>
            </w:pPr>
          </w:p>
        </w:tc>
      </w:tr>
    </w:tbl>
    <w:p w14:paraId="1A59C4C7" w14:textId="77777777" w:rsidR="00B27F8D" w:rsidRDefault="00B27F8D" w:rsidP="00B27F8D">
      <w:pPr>
        <w:pStyle w:val="Default"/>
        <w:jc w:val="right"/>
        <w:rPr>
          <w:sz w:val="20"/>
          <w:szCs w:val="20"/>
        </w:rPr>
      </w:pPr>
    </w:p>
    <w:p w14:paraId="00DEBF2B" w14:textId="77777777"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14:paraId="7C5882EC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14:paraId="6AA3A1AD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14:paraId="227E5EAA" w14:textId="77777777"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65025A0D" w14:textId="77777777" w:rsidR="00B27F8D" w:rsidRPr="00BA2C31" w:rsidRDefault="00B27F8D" w:rsidP="00B27F8D">
      <w:pPr>
        <w:pStyle w:val="Default"/>
        <w:rPr>
          <w:sz w:val="28"/>
          <w:szCs w:val="28"/>
        </w:rPr>
      </w:pPr>
    </w:p>
    <w:p w14:paraId="26458AB4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14:paraId="54E6D708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36D43E3A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14:paraId="0763F544" w14:textId="77777777"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14:paraId="20C4DC0A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14:paraId="3B3A3729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14:paraId="4362FD55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14:paraId="479D6CC3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7D62483B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3E7A0601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14:paraId="6A4536E4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7C57C38F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14:paraId="4DF63305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79101A35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14:paraId="79CA69D2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p w14:paraId="654AA62E" w14:textId="77777777" w:rsidR="00B27F8D" w:rsidRPr="004E77BD" w:rsidRDefault="00B27F8D" w:rsidP="00B27F8D">
      <w:pPr>
        <w:jc w:val="right"/>
        <w:rPr>
          <w:szCs w:val="28"/>
        </w:rPr>
      </w:pPr>
    </w:p>
    <w:p w14:paraId="7BD62D84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14:paraId="629D15FD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14:paraId="3F61809F" w14:textId="77777777"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14:paraId="1A903B51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14:paraId="2A4046F4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14:paraId="7EEEBEC7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2819C4B7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14:paraId="7F9C7406" w14:textId="77777777"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14:paraId="4E7DE38C" w14:textId="77777777" w:rsidTr="008468E8">
        <w:tc>
          <w:tcPr>
            <w:tcW w:w="567" w:type="dxa"/>
          </w:tcPr>
          <w:p w14:paraId="301BF853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14:paraId="3C126297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14:paraId="285D1DEA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14:paraId="1751526E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14:paraId="25D4172F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14:paraId="548A3C04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14:paraId="562D4C67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14:paraId="22D8FB4A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14:paraId="792D00A0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14:paraId="62C38E0D" w14:textId="77777777" w:rsidTr="008468E8">
        <w:tc>
          <w:tcPr>
            <w:tcW w:w="567" w:type="dxa"/>
            <w:vAlign w:val="center"/>
          </w:tcPr>
          <w:p w14:paraId="4E8F6194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D9F3DEF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117EB7E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5DB20961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121EA874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D31384B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4495A08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D0FB502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E9FC7DF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14:paraId="32138066" w14:textId="77777777" w:rsidTr="008468E8">
        <w:tc>
          <w:tcPr>
            <w:tcW w:w="567" w:type="dxa"/>
          </w:tcPr>
          <w:p w14:paraId="032D72FA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14:paraId="01A083AB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14:paraId="05E7D5FF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14:paraId="2A095BD1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14:paraId="441432E1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55F0B881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EE313BE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8792290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A2FAD2E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14:paraId="78B75411" w14:textId="77777777" w:rsidTr="008468E8">
        <w:tc>
          <w:tcPr>
            <w:tcW w:w="567" w:type="dxa"/>
          </w:tcPr>
          <w:p w14:paraId="313195DB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14:paraId="564ED35D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14:paraId="290F8AB3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14:paraId="5448CECA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14:paraId="08320C74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314754B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2E465BC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F1FAC93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D2C54A1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14:paraId="7002C791" w14:textId="77777777" w:rsidTr="008468E8">
        <w:tc>
          <w:tcPr>
            <w:tcW w:w="567" w:type="dxa"/>
          </w:tcPr>
          <w:p w14:paraId="2C20F721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14:paraId="07B576A6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14:paraId="5795609F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14:paraId="18A894F2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666D1F2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190F614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13D037B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CBB5197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935CCE9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14:paraId="35AF01B8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14:paraId="15E1D1A1" w14:textId="77777777" w:rsidR="00B27F8D" w:rsidRPr="0053417B" w:rsidRDefault="00B27F8D" w:rsidP="00B27F8D">
      <w:pPr>
        <w:jc w:val="both"/>
        <w:rPr>
          <w:i/>
          <w:szCs w:val="28"/>
        </w:rPr>
      </w:pPr>
    </w:p>
    <w:p w14:paraId="1333C28A" w14:textId="77777777" w:rsidR="000606CF" w:rsidRDefault="000606CF" w:rsidP="00A75C47"/>
    <w:p w14:paraId="43BAF2B0" w14:textId="77777777" w:rsidR="00A75C47" w:rsidRDefault="00A75C47" w:rsidP="00A75C47"/>
    <w:p w14:paraId="75FD1982" w14:textId="77777777" w:rsidR="00A75C47" w:rsidRDefault="00A75C47" w:rsidP="00A75C47"/>
    <w:p w14:paraId="09C88CB0" w14:textId="77777777" w:rsidR="00A75C47" w:rsidRDefault="00A75C47" w:rsidP="00A75C47"/>
    <w:p w14:paraId="6DC9E42C" w14:textId="77777777" w:rsidR="00A75C47" w:rsidRDefault="00A75C47" w:rsidP="00A75C47"/>
    <w:p w14:paraId="75435A93" w14:textId="77777777" w:rsidR="00A75C47" w:rsidRDefault="00A75C47" w:rsidP="00A75C47"/>
    <w:p w14:paraId="33F6BD81" w14:textId="77777777" w:rsidR="00A75C47" w:rsidRDefault="00A75C47" w:rsidP="00A75C47"/>
    <w:p w14:paraId="1BD0BA55" w14:textId="77777777" w:rsidR="00A75C47" w:rsidRDefault="00A75C47" w:rsidP="00A75C47"/>
    <w:p w14:paraId="318918C2" w14:textId="77777777" w:rsidR="00A75C47" w:rsidRDefault="00A75C47" w:rsidP="00A75C47"/>
    <w:p w14:paraId="7387A80F" w14:textId="77777777" w:rsidR="00A75C47" w:rsidRDefault="00A75C47" w:rsidP="00A75C47"/>
    <w:p w14:paraId="364742A2" w14:textId="77777777" w:rsidR="00A75C47" w:rsidRDefault="00A75C47" w:rsidP="00A75C47"/>
    <w:p w14:paraId="66D40C01" w14:textId="77777777" w:rsidR="00A75C47" w:rsidRDefault="00A75C47" w:rsidP="00A75C47"/>
    <w:p w14:paraId="6FDD6351" w14:textId="77777777" w:rsidR="00A75C47" w:rsidRDefault="00A75C47" w:rsidP="00A75C47"/>
    <w:p w14:paraId="1B381C47" w14:textId="77777777" w:rsidR="00A75C47" w:rsidRDefault="00A75C47" w:rsidP="00A75C47"/>
    <w:p w14:paraId="52A1A164" w14:textId="77777777" w:rsidR="00A75C47" w:rsidRDefault="00A75C47" w:rsidP="00A75C47"/>
    <w:p w14:paraId="1DB94BC0" w14:textId="77777777" w:rsidR="00A75C47" w:rsidRDefault="00A75C47" w:rsidP="00A75C47"/>
    <w:p w14:paraId="689BD718" w14:textId="77777777" w:rsidR="00A75C47" w:rsidRDefault="00A75C47" w:rsidP="00A75C47"/>
    <w:p w14:paraId="3D97A576" w14:textId="77777777"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9D7A8" w14:textId="77777777" w:rsidR="005E350A" w:rsidRDefault="005E350A" w:rsidP="00F4667E">
      <w:r>
        <w:separator/>
      </w:r>
    </w:p>
  </w:endnote>
  <w:endnote w:type="continuationSeparator" w:id="0">
    <w:p w14:paraId="74394C4E" w14:textId="77777777" w:rsidR="005E350A" w:rsidRDefault="005E350A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87FE6" w14:textId="77777777" w:rsidR="005E350A" w:rsidRDefault="005E350A" w:rsidP="00F4667E">
      <w:r>
        <w:separator/>
      </w:r>
    </w:p>
  </w:footnote>
  <w:footnote w:type="continuationSeparator" w:id="0">
    <w:p w14:paraId="2D37CC9D" w14:textId="77777777" w:rsidR="005E350A" w:rsidRDefault="005E350A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6D42A9AC" w14:textId="77777777" w:rsidR="00B27F8D" w:rsidRPr="00F4667E" w:rsidRDefault="005E350A">
        <w:pPr>
          <w:pStyle w:val="a9"/>
          <w:rPr>
            <w:sz w:val="22"/>
          </w:rPr>
        </w:pPr>
      </w:p>
    </w:sdtContent>
  </w:sdt>
  <w:p w14:paraId="317426BE" w14:textId="77777777"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128A7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4F6859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350A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11344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602F5"/>
    <w:rsid w:val="009A6C04"/>
    <w:rsid w:val="009E2BFE"/>
    <w:rsid w:val="00A127B3"/>
    <w:rsid w:val="00A41908"/>
    <w:rsid w:val="00A512E8"/>
    <w:rsid w:val="00A64CA1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62074"/>
    <w:rsid w:val="00B65DA5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B2CD9"/>
    <w:rsid w:val="00CC2BDB"/>
    <w:rsid w:val="00CC3772"/>
    <w:rsid w:val="00CC3CAA"/>
    <w:rsid w:val="00CD3EE4"/>
    <w:rsid w:val="00D011DC"/>
    <w:rsid w:val="00D0788B"/>
    <w:rsid w:val="00D31D66"/>
    <w:rsid w:val="00D411FA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9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473CC-85FB-4016-BCB6-1EAAF070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2</cp:revision>
  <cp:lastPrinted>2023-10-31T06:24:00Z</cp:lastPrinted>
  <dcterms:created xsi:type="dcterms:W3CDTF">2023-10-31T07:35:00Z</dcterms:created>
  <dcterms:modified xsi:type="dcterms:W3CDTF">2023-10-31T07:35:00Z</dcterms:modified>
</cp:coreProperties>
</file>